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1C10" w14:textId="77777777" w:rsidR="0092305E" w:rsidRDefault="00001D48">
      <w:pPr>
        <w:rPr>
          <w:b/>
          <w:bCs/>
        </w:rPr>
      </w:pPr>
      <w:r>
        <w:rPr>
          <w:b/>
          <w:bCs/>
        </w:rPr>
        <w:t>Correo de Reclamación de Falta de Conformidad por Diseño de Software (Firmware)</w:t>
      </w:r>
    </w:p>
    <w:p w14:paraId="637A1C11" w14:textId="77777777" w:rsidR="0092305E" w:rsidRDefault="00001D48">
      <w:r>
        <w:rPr>
          <w:b/>
          <w:bCs/>
        </w:rPr>
        <w:t>De:</w:t>
      </w:r>
      <w:r>
        <w:t> [TU NOMBRE Y APELLIDOS] ([TU CORREO ELECTRÓNICO])</w:t>
      </w:r>
      <w:r>
        <w:br/>
      </w:r>
      <w:r>
        <w:rPr>
          <w:b/>
          <w:bCs/>
        </w:rPr>
        <w:t>A:</w:t>
      </w:r>
      <w:r>
        <w:t> support.es@dji.com (o equivalente de Soporte Técnico de DJI)</w:t>
      </w:r>
      <w:r>
        <w:br/>
      </w:r>
      <w:r>
        <w:rPr>
          <w:b/>
          <w:bCs/>
        </w:rPr>
        <w:t>Asunto:</w:t>
      </w:r>
      <w:r>
        <w:t> Falta de conformidad objetiva y jurídica por diseño de software (Firmware) – DJI Mini 4 Pro [Nº de Serie: INSERTA_AQUÍ_EL_NÚMERO_DE_SERIE]</w:t>
      </w:r>
    </w:p>
    <w:p w14:paraId="637A1C12" w14:textId="77777777" w:rsidR="0092305E" w:rsidRDefault="00001D48">
      <w:r>
        <w:rPr>
          <w:noProof/>
        </w:rPr>
        <mc:AlternateContent>
          <mc:Choice Requires="wps">
            <w:drawing>
              <wp:inline distT="0" distB="0" distL="0" distR="0" wp14:anchorId="637A1C10" wp14:editId="637A1C11">
                <wp:extent cx="41614728" cy="1271"/>
                <wp:effectExtent l="0" t="0" r="28572" b="36829"/>
                <wp:docPr id="546642257" name="Horizontal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448B1B2" id="Horizontal Line 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37A1C13" w14:textId="77777777" w:rsidR="0092305E" w:rsidRDefault="00001D48">
      <w:r>
        <w:rPr>
          <w:b/>
          <w:bCs/>
        </w:rPr>
        <w:t>A la atención del Departamento de Soporte Técnico y Departamento Legal de DJI:</w:t>
      </w:r>
    </w:p>
    <w:p w14:paraId="637A1C14" w14:textId="77777777" w:rsidR="0092305E" w:rsidRDefault="00001D48">
      <w:r>
        <w:t>Como consumidor, operador de UAS registrado en España con el número de operador </w:t>
      </w:r>
      <w:r>
        <w:rPr>
          <w:b/>
          <w:bCs/>
        </w:rPr>
        <w:t>[INSERTA TU NÚMERO DE OPERADOR DE AESA]</w:t>
      </w:r>
      <w:r>
        <w:t>, y propietario de un </w:t>
      </w:r>
      <w:r>
        <w:rPr>
          <w:b/>
          <w:bCs/>
        </w:rPr>
        <w:t>DJI Mini 4 Pro</w:t>
      </w:r>
      <w:r>
        <w:t> (Nº de Serie: </w:t>
      </w:r>
      <w:r>
        <w:rPr>
          <w:b/>
          <w:bCs/>
        </w:rPr>
        <w:t>[INSERTA S/N DEL DRON]</w:t>
      </w:r>
      <w:r>
        <w:t>), me dirijo a ustedes para notificarles formalmente una </w:t>
      </w:r>
      <w:r>
        <w:rPr>
          <w:b/>
          <w:bCs/>
        </w:rPr>
        <w:t>falta de conformidad de carácter funcional y jurídica</w:t>
      </w:r>
      <w:r>
        <w:t> en el producto adquirido, de conformidad con lo establecido en el </w:t>
      </w:r>
      <w:r>
        <w:rPr>
          <w:b/>
          <w:bCs/>
        </w:rPr>
        <w:t>Real Decreto Legislativo 1/2007, de 16 de noviembre</w:t>
      </w:r>
      <w:r>
        <w:t>, por el que se aprueba el texto refundido de la Ley General para la Defensa de los Consumidores y Usuarios (TRLGDCU).</w:t>
      </w:r>
    </w:p>
    <w:p w14:paraId="637A1C15" w14:textId="77777777" w:rsidR="0092305E" w:rsidRDefault="00001D48">
      <w:pPr>
        <w:rPr>
          <w:b/>
          <w:bCs/>
        </w:rPr>
      </w:pPr>
      <w:r>
        <w:rPr>
          <w:b/>
          <w:bCs/>
        </w:rPr>
        <w:t>1. Hechos y Fundamento de la Falta de Conformidad</w:t>
      </w:r>
    </w:p>
    <w:p w14:paraId="637A1C16" w14:textId="77777777" w:rsidR="0092305E" w:rsidRDefault="00001D48">
      <w:r>
        <w:t xml:space="preserve">El </w:t>
      </w:r>
      <w:r>
        <w:t>dispositivo DJI Mini 4 Pro se comercializa bajo un distintivo de marcado de </w:t>
      </w:r>
      <w:r>
        <w:rPr>
          <w:b/>
          <w:bCs/>
        </w:rPr>
        <w:t>clase C0</w:t>
      </w:r>
      <w:r>
        <w:t> de fábrica [617] y se publicita de manera destacada para la captación de imágenes de alta calidad en condiciones de baja luminosidad y en entornos nocturnos. Específicamente, en su oferta comercial publicitaria, DJI afirma de forma literal:</w:t>
      </w:r>
    </w:p>
    <w:p w14:paraId="637A1C17" w14:textId="77777777" w:rsidR="0092305E" w:rsidRDefault="00001D48">
      <w:r>
        <w:rPr>
          <w:i/>
          <w:iCs/>
        </w:rPr>
        <w:t>"</w:t>
      </w:r>
      <w:r>
        <w:rPr>
          <w:b/>
          <w:bCs/>
          <w:i/>
          <w:iCs/>
        </w:rPr>
        <w:t>Enciende la noche:</w:t>
      </w:r>
      <w:r>
        <w:rPr>
          <w:i/>
          <w:iCs/>
        </w:rPr>
        <w:t xml:space="preserve"> El mejorado algoritmo de reducción de ruido del vídeo Night Shots del Mini 4 Pro suprime eficazmente el ruido para que los vídeos sean más nítidos y limpios desde la </w:t>
      </w:r>
      <w:r>
        <w:rPr>
          <w:i/>
          <w:iCs/>
        </w:rPr>
        <w:t>propia cámara."</w:t>
      </w:r>
    </w:p>
    <w:p w14:paraId="637A1C18" w14:textId="77777777" w:rsidR="0092305E" w:rsidRDefault="00001D48">
      <w:r>
        <w:t>Esta afirmación publicitaria integra el contrato de compraventa y es plenamente exigible por el consumidor en base al </w:t>
      </w:r>
      <w:r>
        <w:rPr>
          <w:b/>
          <w:bCs/>
        </w:rPr>
        <w:t>artículo 61.2 del TRLGDCU</w:t>
      </w:r>
      <w:r>
        <w:t> (relativo a la integración de la oferta, promoción y publicidad en el contrato).</w:t>
      </w:r>
    </w:p>
    <w:p w14:paraId="637A1C19" w14:textId="77777777" w:rsidR="0092305E" w:rsidRDefault="00001D48">
      <w:r>
        <w:t>Sin embargo, el producto entregado presenta un vicio de diseño en su software (firmware) que </w:t>
      </w:r>
      <w:r>
        <w:rPr>
          <w:b/>
          <w:bCs/>
        </w:rPr>
        <w:t>impide de forma absoluta el cumplimiento de la legalidad operativa vigente</w:t>
      </w:r>
      <w:r>
        <w:t> en el territorio de la Unión Europea. El firmware actual del dispositivo </w:t>
      </w:r>
      <w:r>
        <w:rPr>
          <w:b/>
          <w:bCs/>
        </w:rPr>
        <w:t xml:space="preserve">apaga o bloquea </w:t>
      </w:r>
      <w:r>
        <w:rPr>
          <w:b/>
          <w:bCs/>
        </w:rPr>
        <w:t>automáticamente las luces de iluminación LED durante la grabación de vídeo</w:t>
      </w:r>
      <w:r>
        <w:t>. Esta restricción técnica imposibilita que el operador cumpla con el requisito imperativo establecido en el </w:t>
      </w:r>
      <w:r>
        <w:rPr>
          <w:b/>
          <w:bCs/>
        </w:rPr>
        <w:t>Reglamento de Ejecución (UE) 2019/947, sección UAS.OPEN.060</w:t>
      </w:r>
      <w:r>
        <w:t>, el cual exige mantener una </w:t>
      </w:r>
      <w:r>
        <w:rPr>
          <w:b/>
          <w:bCs/>
        </w:rPr>
        <w:t>luz verde intermitente</w:t>
      </w:r>
      <w:r>
        <w:t> activada para cualquier operación de vuelo nocturno con un UAS.</w:t>
      </w:r>
    </w:p>
    <w:p w14:paraId="637A1C1A" w14:textId="77777777" w:rsidR="0092305E" w:rsidRDefault="00001D48">
      <w:r>
        <w:t>De acuerdo con el </w:t>
      </w:r>
      <w:r>
        <w:rPr>
          <w:b/>
          <w:bCs/>
        </w:rPr>
        <w:t>Reglamento (UE) n.º 923/2012 (Reglamento SERA)</w:t>
      </w:r>
      <w:r>
        <w:t xml:space="preserve">, el período nocturno comienza con el fin del crepúsculo civil, coincidiendo directamente </w:t>
      </w:r>
      <w:r>
        <w:t>con la denominada </w:t>
      </w:r>
      <w:r>
        <w:rPr>
          <w:b/>
          <w:bCs/>
        </w:rPr>
        <w:t>"hora azul"</w:t>
      </w:r>
      <w:r>
        <w:t>, franja horaria de máximo valor cinematográfico y profesional debido a sus características lumínicas y cromáticas. Al bloquear por software el encendido de las luces LED integradas durante la grabación, DJI inhabilita el uso legal del producto precisamente en la franja y el modo (</w:t>
      </w:r>
      <w:r>
        <w:rPr>
          <w:i/>
          <w:iCs/>
        </w:rPr>
        <w:t>Night Shots</w:t>
      </w:r>
      <w:r>
        <w:t>) para los cuales fue diseñado, promocionado y adquirido, reduciendo de manera drástica su utilidad y el consentimiento del comprador.</w:t>
      </w:r>
    </w:p>
    <w:p w14:paraId="637A1C1B" w14:textId="77777777" w:rsidR="0092305E" w:rsidRDefault="00001D48">
      <w:pPr>
        <w:rPr>
          <w:b/>
          <w:bCs/>
        </w:rPr>
      </w:pPr>
      <w:r>
        <w:rPr>
          <w:b/>
          <w:bCs/>
        </w:rPr>
        <w:t xml:space="preserve">2. Inaplicabilidad de las Excepciones de Fabricación y </w:t>
      </w:r>
      <w:r>
        <w:rPr>
          <w:b/>
          <w:bCs/>
        </w:rPr>
        <w:t>Alternativas Propuestas</w:t>
      </w:r>
    </w:p>
    <w:p w14:paraId="637A1C1C" w14:textId="77777777" w:rsidR="0092305E" w:rsidRDefault="00001D48">
      <w:r>
        <w:lastRenderedPageBreak/>
        <w:t>Anticipando la postura habitual de la marca, aclaro que:</w:t>
      </w:r>
    </w:p>
    <w:p w14:paraId="637A1C1D" w14:textId="77777777" w:rsidR="0092305E" w:rsidRDefault="00001D48">
      <w:pPr>
        <w:numPr>
          <w:ilvl w:val="0"/>
          <w:numId w:val="1"/>
        </w:numPr>
      </w:pPr>
      <w:r>
        <w:rPr>
          <w:b/>
          <w:bCs/>
        </w:rPr>
        <w:t>Reglamento de operación vs. Reglamento de fabricación:</w:t>
      </w:r>
      <w:r>
        <w:t> Es irrelevante que el Reglamento (UE) 2019/945 no exija de fábrica luces para los drones de clase C0. Mi reclamación se fundamenta en la </w:t>
      </w:r>
      <w:r>
        <w:rPr>
          <w:b/>
          <w:bCs/>
        </w:rPr>
        <w:t>falta de conformidad jurídica del producto respecto al reglamento de operación (UAS.OPEN.060)</w:t>
      </w:r>
      <w:r>
        <w:t>. El fabricante tiene la obligación de suministrar un bien que sea apto para el uso ordinario de forma legal, sin que su diseño induzca o fuerce a</w:t>
      </w:r>
      <w:r>
        <w:t xml:space="preserve"> cometer infracciones administrativas de seguridad aérea.</w:t>
      </w:r>
    </w:p>
    <w:p w14:paraId="637A1C1E" w14:textId="77777777" w:rsidR="0092305E" w:rsidRDefault="00001D48">
      <w:pPr>
        <w:numPr>
          <w:ilvl w:val="0"/>
          <w:numId w:val="1"/>
        </w:numPr>
      </w:pPr>
      <w:r>
        <w:rPr>
          <w:b/>
          <w:bCs/>
        </w:rPr>
        <w:t>Inaceptabilidad de accesorios de carga de pago (luces externas):</w:t>
      </w:r>
      <w:r>
        <w:t xml:space="preserve"> El DJI Mini 4 Pro tiene un peso de despegue inferior a 249 g para acogerse a los amplios privilegios legales de la clase C0 (vuelo sin exámenes ni formación obligatoria en la mayoría de </w:t>
      </w:r>
      <w:proofErr w:type="gramStart"/>
      <w:r>
        <w:t>países</w:t>
      </w:r>
      <w:proofErr w:type="gramEnd"/>
      <w:r>
        <w:t>). Cualquier adición de un accesorio de iluminación externo elevará el peso del conjunto por encima de los 250 g, lo que </w:t>
      </w:r>
      <w:r>
        <w:rPr>
          <w:b/>
          <w:bCs/>
        </w:rPr>
        <w:t>invalidará inmediatamente el marcado de clase C0</w:t>
      </w:r>
      <w:r>
        <w:t> y alterará la certificación</w:t>
      </w:r>
      <w:r>
        <w:t xml:space="preserve"> de examen de tipo del dispositivo, agravando de esta forma la falta de conformidad.</w:t>
      </w:r>
    </w:p>
    <w:p w14:paraId="637A1C1F" w14:textId="77777777" w:rsidR="0092305E" w:rsidRDefault="00001D48">
      <w:pPr>
        <w:numPr>
          <w:ilvl w:val="0"/>
          <w:numId w:val="1"/>
        </w:numPr>
      </w:pPr>
      <w:r>
        <w:rPr>
          <w:b/>
          <w:bCs/>
        </w:rPr>
        <w:t>Inaceptabilidad de la reclasificación a clase C1:</w:t>
      </w:r>
      <w:r>
        <w:t> El consumidor adquiere un dron clase C0 por sus específicos privilegios operativos. Forzar al usuario a reclasificar el dron a la categoría C1 (asumiendo mayores restricciones de vuelo, registros y exámenes obligatorios) para poder activar una luz física que el hardware del dron ya posee pero que el software bloquea deliberadamente, constituye una </w:t>
      </w:r>
      <w:r>
        <w:rPr>
          <w:b/>
          <w:bCs/>
        </w:rPr>
        <w:t>coacción técnica</w:t>
      </w:r>
      <w:r>
        <w:t> inaceptable.</w:t>
      </w:r>
    </w:p>
    <w:p w14:paraId="637A1C20" w14:textId="77777777" w:rsidR="0092305E" w:rsidRDefault="00001D48">
      <w:pPr>
        <w:numPr>
          <w:ilvl w:val="0"/>
          <w:numId w:val="1"/>
        </w:numPr>
      </w:pPr>
      <w:r>
        <w:rPr>
          <w:b/>
          <w:bCs/>
        </w:rPr>
        <w:t>Prioridad de la seguridad operacional:</w:t>
      </w:r>
      <w:r>
        <w:t> La supuesta justificación de DJI de apagar los LED para "evitar reflejos en la lente" o "gestión térmica" es nula bajo el derecho aeronáutico. </w:t>
      </w:r>
      <w:r>
        <w:rPr>
          <w:b/>
          <w:bCs/>
        </w:rPr>
        <w:t>La seguridad operacional de la aeronave (luz de posición) prima de forma absoluta sobre cualquier criterio de calidad estética de la imagen o diseño interno</w:t>
      </w:r>
      <w:r>
        <w:t>. Debe ser el piloto al mando quien decida de forma voluntaria si asume dicho reflejo para cumplir con la legislación aérea aplicable.</w:t>
      </w:r>
    </w:p>
    <w:p w14:paraId="637A1C21" w14:textId="77777777" w:rsidR="0092305E" w:rsidRDefault="00001D48">
      <w:pPr>
        <w:rPr>
          <w:b/>
          <w:bCs/>
        </w:rPr>
      </w:pPr>
      <w:r>
        <w:rPr>
          <w:b/>
          <w:bCs/>
        </w:rPr>
        <w:t>3. Discriminación Técnica</w:t>
      </w:r>
      <w:r>
        <w:rPr>
          <w:b/>
          <w:bCs/>
        </w:rPr>
        <w:t xml:space="preserve"> y Viabilidad Demostrada</w:t>
      </w:r>
    </w:p>
    <w:p w14:paraId="637A1C22" w14:textId="77777777" w:rsidR="0092305E" w:rsidRDefault="00001D48">
      <w:r>
        <w:t>No existe ninguna limitación física o de hardware que justifique esta restricción. DJI ya permite la activación manual y el control de las luces de seguridad durante la grabación en modelos de gama superior como el DJI Air 3S.</w:t>
      </w:r>
    </w:p>
    <w:p w14:paraId="637A1C23" w14:textId="77777777" w:rsidR="0092305E" w:rsidRDefault="00001D48">
      <w:r>
        <w:t>A mayor abundamiento, </w:t>
      </w:r>
      <w:r>
        <w:rPr>
          <w:b/>
          <w:bCs/>
        </w:rPr>
        <w:t>DJI recientemente se vio obligada a liberar una actualización de firmware con esta idéntica característica para el modelo DJI Mini 5 Pro</w:t>
      </w:r>
      <w:r>
        <w:t xml:space="preserve"> tras recibir las correspondientes demandas y reclamaciones de conformidad legal en Europa. Mantener </w:t>
      </w:r>
      <w:r>
        <w:t>este bloqueo de software en el DJI Mini 4 Pro representa una </w:t>
      </w:r>
      <w:r>
        <w:rPr>
          <w:b/>
          <w:bCs/>
        </w:rPr>
        <w:t>discriminación técnica arbitraria</w:t>
      </w:r>
      <w:r>
        <w:t> y una falta de conformidad objetiva según el </w:t>
      </w:r>
      <w:r>
        <w:rPr>
          <w:b/>
          <w:bCs/>
        </w:rPr>
        <w:t>artículo 115 ter.</w:t>
      </w:r>
      <w:proofErr w:type="gramStart"/>
      <w:r>
        <w:rPr>
          <w:b/>
          <w:bCs/>
        </w:rPr>
        <w:t>1.d</w:t>
      </w:r>
      <w:proofErr w:type="gramEnd"/>
      <w:r>
        <w:rPr>
          <w:b/>
          <w:bCs/>
        </w:rPr>
        <w:t xml:space="preserve"> del TRLGDCU</w:t>
      </w:r>
      <w:r>
        <w:t> (el bien debe presentar la seguridad y prestaciones habituales que el consumidor puede razonablemente esperar de un producto de la misma naturaleza).</w:t>
      </w:r>
    </w:p>
    <w:p w14:paraId="637A1C24" w14:textId="77777777" w:rsidR="0092305E" w:rsidRDefault="00001D48">
      <w:pPr>
        <w:rPr>
          <w:b/>
          <w:bCs/>
        </w:rPr>
      </w:pPr>
      <w:r>
        <w:rPr>
          <w:b/>
          <w:bCs/>
        </w:rPr>
        <w:t>4. Requerimiento y Medidas a Adoptar</w:t>
      </w:r>
    </w:p>
    <w:p w14:paraId="637A1C25" w14:textId="77777777" w:rsidR="0092305E" w:rsidRDefault="00001D48">
      <w:r>
        <w:t>Por lo tanto, le solicito formalmente a DJI que:</w:t>
      </w:r>
    </w:p>
    <w:p w14:paraId="637A1C26" w14:textId="77777777" w:rsidR="0092305E" w:rsidRDefault="00001D48">
      <w:pPr>
        <w:numPr>
          <w:ilvl w:val="0"/>
          <w:numId w:val="2"/>
        </w:numPr>
      </w:pPr>
      <w:r>
        <w:rPr>
          <w:b/>
          <w:bCs/>
        </w:rPr>
        <w:t>Proceda a liberar de forma inmediata una actualización de firmware (vía OTA)</w:t>
      </w:r>
      <w:r>
        <w:t> para el DJI Mini 4 Pro que</w:t>
      </w:r>
      <w:r>
        <w:t xml:space="preserve"> incorpore la opción de activar de manera </w:t>
      </w:r>
      <w:r>
        <w:lastRenderedPageBreak/>
        <w:t>permanente la luz de posición requerida por el reglamento de operación UAS.OPEN.060 durante la grabación de vídeo.</w:t>
      </w:r>
    </w:p>
    <w:p w14:paraId="637A1C27" w14:textId="77777777" w:rsidR="0092305E" w:rsidRDefault="00001D48">
      <w:r>
        <w:t>Les informo de que, en caso de recibir una respuesta negativa o de que transcurra el plazo legal de </w:t>
      </w:r>
      <w:r>
        <w:rPr>
          <w:b/>
          <w:bCs/>
        </w:rPr>
        <w:t>15 días</w:t>
      </w:r>
      <w:r>
        <w:t> hábiles (Art. 21.3 TRLGDCU) sin resolución alguna, consideraré agotada la vía de mediación directa con el fabricante. En tal caso, utilizaré su respuesta o su silencio administrativo como </w:t>
      </w:r>
      <w:r>
        <w:rPr>
          <w:b/>
          <w:bCs/>
        </w:rPr>
        <w:t>prueba pericial de la existencia de un vicio de software de</w:t>
      </w:r>
      <w:r>
        <w:rPr>
          <w:b/>
          <w:bCs/>
        </w:rPr>
        <w:t xml:space="preserve"> origen e irreparable por el usuario</w:t>
      </w:r>
      <w:r>
        <w:t> para iniciar las siguientes acciones:</w:t>
      </w:r>
    </w:p>
    <w:p w14:paraId="637A1C28" w14:textId="77777777" w:rsidR="0092305E" w:rsidRDefault="00001D48">
      <w:pPr>
        <w:numPr>
          <w:ilvl w:val="0"/>
          <w:numId w:val="3"/>
        </w:numPr>
      </w:pPr>
      <w:r>
        <w:t>Interponer una </w:t>
      </w:r>
      <w:r>
        <w:rPr>
          <w:b/>
          <w:bCs/>
        </w:rPr>
        <w:t>reclamación formal ante el distribuidor de venta</w:t>
      </w:r>
      <w:r>
        <w:t>, solicitando una </w:t>
      </w:r>
      <w:r>
        <w:rPr>
          <w:b/>
          <w:bCs/>
        </w:rPr>
        <w:t>reducción del 30% del precio de compra</w:t>
      </w:r>
      <w:r>
        <w:t> en concepto de compensación por la pérdida definitiva de la operatividad nocturna legal del dron, o bien la </w:t>
      </w:r>
      <w:r>
        <w:rPr>
          <w:b/>
          <w:bCs/>
        </w:rPr>
        <w:t>resolución del contrato de compraventa</w:t>
      </w:r>
      <w:r>
        <w:t> con la devolución total del importe, fundamentado en los </w:t>
      </w:r>
      <w:r>
        <w:rPr>
          <w:b/>
          <w:bCs/>
        </w:rPr>
        <w:t>artículos 115, 117, 119 y 119 bis del TRLGDCU</w:t>
      </w:r>
      <w:r>
        <w:t>.</w:t>
      </w:r>
    </w:p>
    <w:p w14:paraId="637A1C29" w14:textId="77777777" w:rsidR="0092305E" w:rsidRDefault="00001D48">
      <w:pPr>
        <w:numPr>
          <w:ilvl w:val="0"/>
          <w:numId w:val="3"/>
        </w:numPr>
      </w:pPr>
      <w:r>
        <w:t>Registrar una </w:t>
      </w:r>
      <w:r>
        <w:rPr>
          <w:b/>
          <w:bCs/>
        </w:rPr>
        <w:t>denuncia formal ante la Agencia Estatal de Seguridad</w:t>
      </w:r>
      <w:r>
        <w:rPr>
          <w:b/>
          <w:bCs/>
        </w:rPr>
        <w:t xml:space="preserve"> Aérea (AESA)</w:t>
      </w:r>
      <w:r>
        <w:t> contra DJI por la comercialización y distribución en territorio europeo de un software que induce a cometer infracciones de seguridad aérea y de operación operacional.</w:t>
      </w:r>
    </w:p>
    <w:p w14:paraId="637A1C2A" w14:textId="77777777" w:rsidR="0092305E" w:rsidRDefault="00001D48">
      <w:pPr>
        <w:numPr>
          <w:ilvl w:val="0"/>
          <w:numId w:val="3"/>
        </w:numPr>
      </w:pPr>
      <w:r>
        <w:t>Elevar la correspondiente </w:t>
      </w:r>
      <w:r>
        <w:rPr>
          <w:b/>
          <w:bCs/>
        </w:rPr>
        <w:t>denuncia ante las Autoridades de Consumo (OMIC)</w:t>
      </w:r>
      <w:r>
        <w:t> para solicitar la apertura de un expediente sancionador a la marca por vulneración de la normativa de conformidad y publicidad vinculante (Art. 47.g y 47.m del TRLGDCU).</w:t>
      </w:r>
    </w:p>
    <w:p w14:paraId="637A1C2B" w14:textId="77777777" w:rsidR="0092305E" w:rsidRDefault="00001D48">
      <w:r>
        <w:t>Quedo a la espera de su pronta respuesta en un plazo no superior a 15 días.</w:t>
      </w:r>
    </w:p>
    <w:p w14:paraId="637A1C2C" w14:textId="77777777" w:rsidR="0092305E" w:rsidRDefault="00001D48">
      <w:r>
        <w:t>Atentamente,</w:t>
      </w:r>
    </w:p>
    <w:p w14:paraId="637A1C2D" w14:textId="77777777" w:rsidR="0092305E" w:rsidRDefault="00001D48">
      <w:r>
        <w:rPr>
          <w:b/>
          <w:bCs/>
        </w:rPr>
        <w:t>[TU NOMBRE Y APELLIDOS]</w:t>
      </w:r>
      <w:r>
        <w:br/>
      </w:r>
      <w:r>
        <w:rPr>
          <w:b/>
          <w:bCs/>
        </w:rPr>
        <w:t>NIF/NIE:</w:t>
      </w:r>
      <w:r>
        <w:t> [TU DNI]</w:t>
      </w:r>
      <w:r>
        <w:br/>
      </w:r>
      <w:r>
        <w:rPr>
          <w:b/>
          <w:bCs/>
        </w:rPr>
        <w:t>Nº de Operador de UAS (AESA):</w:t>
      </w:r>
      <w:r>
        <w:t> [TU NÚMERO DE OPERADOR]</w:t>
      </w:r>
      <w:r>
        <w:br/>
      </w:r>
      <w:r>
        <w:rPr>
          <w:b/>
          <w:bCs/>
        </w:rPr>
        <w:t>Teléfono:</w:t>
      </w:r>
      <w:r>
        <w:t> [TU TELÉFONO DE CONTACTO]</w:t>
      </w:r>
      <w:r>
        <w:br/>
      </w:r>
      <w:r>
        <w:rPr>
          <w:b/>
          <w:bCs/>
        </w:rPr>
        <w:t>Dirección:</w:t>
      </w:r>
      <w:r>
        <w:t> [TU DIRECCIÓN POSTAL]</w:t>
      </w:r>
    </w:p>
    <w:p w14:paraId="637A1C2E" w14:textId="77777777" w:rsidR="0092305E" w:rsidRDefault="0092305E"/>
    <w:sectPr w:rsidR="0092305E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A509" w14:textId="77777777" w:rsidR="00001D48" w:rsidRDefault="00001D48">
      <w:pPr>
        <w:spacing w:after="0" w:line="240" w:lineRule="auto"/>
      </w:pPr>
      <w:r>
        <w:separator/>
      </w:r>
    </w:p>
  </w:endnote>
  <w:endnote w:type="continuationSeparator" w:id="0">
    <w:p w14:paraId="21BA8C01" w14:textId="77777777" w:rsidR="00001D48" w:rsidRDefault="0000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DFCA" w14:textId="77777777" w:rsidR="00001D48" w:rsidRDefault="00001D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7C4FAB" w14:textId="77777777" w:rsidR="00001D48" w:rsidRDefault="00001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CD7"/>
    <w:multiLevelType w:val="multilevel"/>
    <w:tmpl w:val="159695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1ED26CE"/>
    <w:multiLevelType w:val="multilevel"/>
    <w:tmpl w:val="D30AD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63EA5445"/>
    <w:multiLevelType w:val="multilevel"/>
    <w:tmpl w:val="2418F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561596623">
    <w:abstractNumId w:val="0"/>
  </w:num>
  <w:num w:numId="2" w16cid:durableId="1758332359">
    <w:abstractNumId w:val="1"/>
  </w:num>
  <w:num w:numId="3" w16cid:durableId="107971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305E"/>
    <w:rsid w:val="00001D48"/>
    <w:rsid w:val="00696D69"/>
    <w:rsid w:val="0092305E"/>
    <w:rsid w:val="00E8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1C10"/>
  <w15:docId w15:val="{F0253187-4F0E-4A51-B7F1-720651E0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Bauti</dc:creator>
  <dc:description/>
  <cp:lastModifiedBy>Sergi Bauti</cp:lastModifiedBy>
  <cp:revision>2</cp:revision>
  <dcterms:created xsi:type="dcterms:W3CDTF">2026-07-16T09:34:00Z</dcterms:created>
  <dcterms:modified xsi:type="dcterms:W3CDTF">2026-07-16T09:34:00Z</dcterms:modified>
</cp:coreProperties>
</file>